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39e2b38eb7936fb1011216238646825d">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48d1b32baae9833313d4cd1dd950b9b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DBF71C2D-468B-4DCC-8F58-FC9C4E672C4B}"/>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